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РЕЗОЛЮТИВНАЯ ЧАСТЬ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ЗАОЧНОГО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РЕШЕНИЯ</w:t>
      </w:r>
    </w:p>
    <w:p>
      <w:pPr>
        <w:widowControl w:val="0"/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ИМЕНЕМ РОССИЙСКОЙ ФЕДЕРАЦИИ</w:t>
      </w:r>
    </w:p>
    <w:p>
      <w:pPr>
        <w:widowControl w:val="0"/>
        <w:spacing w:before="0" w:after="0"/>
        <w:ind w:firstLine="567"/>
        <w:jc w:val="center"/>
        <w:rPr>
          <w:sz w:val="27"/>
          <w:szCs w:val="27"/>
        </w:rPr>
      </w:pPr>
    </w:p>
    <w:p>
      <w:pPr>
        <w:widowControl w:val="0"/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г.Ханты-Мансийск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мая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секретаре судебных заседаний </w:t>
      </w:r>
      <w:r>
        <w:rPr>
          <w:rFonts w:ascii="Times New Roman" w:eastAsia="Times New Roman" w:hAnsi="Times New Roman" w:cs="Times New Roman"/>
          <w:sz w:val="27"/>
          <w:szCs w:val="27"/>
        </w:rPr>
        <w:t>Бекетовой Н.И.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гражданское дело </w:t>
      </w:r>
      <w:r>
        <w:rPr>
          <w:rFonts w:ascii="Times New Roman" w:eastAsia="Times New Roman" w:hAnsi="Times New Roman" w:cs="Times New Roman"/>
          <w:sz w:val="27"/>
          <w:szCs w:val="27"/>
        </w:rPr>
        <w:t>№2-</w:t>
      </w:r>
      <w:r>
        <w:rPr>
          <w:rFonts w:ascii="Times New Roman" w:eastAsia="Times New Roman" w:hAnsi="Times New Roman" w:cs="Times New Roman"/>
          <w:sz w:val="27"/>
          <w:szCs w:val="27"/>
        </w:rPr>
        <w:t>1746</w:t>
      </w:r>
      <w:r>
        <w:rPr>
          <w:rFonts w:ascii="Times New Roman" w:eastAsia="Times New Roman" w:hAnsi="Times New Roman" w:cs="Times New Roman"/>
          <w:sz w:val="27"/>
          <w:szCs w:val="27"/>
        </w:rPr>
        <w:t>-2803</w:t>
      </w:r>
      <w:r>
        <w:rPr>
          <w:rFonts w:ascii="Times New Roman" w:eastAsia="Times New Roman" w:hAnsi="Times New Roman" w:cs="Times New Roman"/>
          <w:sz w:val="27"/>
          <w:szCs w:val="27"/>
        </w:rPr>
        <w:t>/</w:t>
      </w:r>
      <w:r>
        <w:rPr>
          <w:rFonts w:ascii="Times New Roman" w:eastAsia="Times New Roman" w:hAnsi="Times New Roman" w:cs="Times New Roman"/>
          <w:sz w:val="27"/>
          <w:szCs w:val="27"/>
        </w:rPr>
        <w:t>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 исковому заявлению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7"/>
          <w:szCs w:val="27"/>
        </w:rPr>
        <w:t>водоканализационного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предприятия муниципального образования город Ханты-Мансийск к Першину Алексею Николаевичу о взыскании задолженности за коммунальные услуги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РЕШИЛ:</w:t>
      </w:r>
    </w:p>
    <w:p>
      <w:pPr>
        <w:spacing w:before="0" w:after="0"/>
        <w:ind w:firstLine="567"/>
        <w:jc w:val="both"/>
        <w:rPr>
          <w:sz w:val="27"/>
          <w:szCs w:val="27"/>
        </w:rPr>
      </w:pP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сковые требования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7"/>
          <w:szCs w:val="27"/>
        </w:rPr>
        <w:t>водоканализационного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предприятия муниципального образования город Ханты-Мансийск (ИНН 8601001099) к Першину Алексею Николаевичу (</w:t>
      </w:r>
      <w:r>
        <w:rPr>
          <w:rStyle w:val="cat-PassportDatagrp-15rplc-10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>) о взыскании задолженности за коммунальные услуги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удовлетворить.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Взыскать с </w:t>
      </w:r>
      <w:r>
        <w:rPr>
          <w:rFonts w:ascii="Times New Roman" w:eastAsia="Times New Roman" w:hAnsi="Times New Roman" w:cs="Times New Roman"/>
          <w:sz w:val="27"/>
          <w:szCs w:val="27"/>
        </w:rPr>
        <w:t>Першина Алексея Николаевича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пользу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7"/>
          <w:szCs w:val="27"/>
        </w:rPr>
        <w:t>водоканализационного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предприятия муниципального образования город Ханты-Мансийск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задолженность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 пени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 лицевому счету №11667 по объекту, расположенному по адресу: </w:t>
      </w:r>
      <w:r>
        <w:rPr>
          <w:rFonts w:ascii="Times New Roman" w:eastAsia="Times New Roman" w:hAnsi="Times New Roman" w:cs="Times New Roman"/>
          <w:sz w:val="27"/>
          <w:szCs w:val="27"/>
        </w:rPr>
        <w:t>г.Ханты-Мансийск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ул.Гагарина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д.132 кв.19, </w:t>
      </w:r>
      <w:r>
        <w:rPr>
          <w:rFonts w:ascii="Times New Roman" w:eastAsia="Times New Roman" w:hAnsi="Times New Roman" w:cs="Times New Roman"/>
          <w:sz w:val="27"/>
          <w:szCs w:val="27"/>
        </w:rPr>
        <w:t>за период с 01.08.2021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31.05.2023 в размере </w:t>
      </w:r>
      <w:r>
        <w:rPr>
          <w:rStyle w:val="cat-Sumgrp-13rplc-17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а также расходы по оплате государственной пошлины в </w:t>
      </w:r>
      <w:r>
        <w:rPr>
          <w:rStyle w:val="cat-Sumgrp-14rplc-18"/>
          <w:rFonts w:ascii="Times New Roman" w:eastAsia="Times New Roman" w:hAnsi="Times New Roman" w:cs="Times New Roman"/>
          <w:sz w:val="27"/>
          <w:szCs w:val="27"/>
        </w:rPr>
        <w:t>сумма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Заявление ответчиком об отмене настоящего решения может быть подано в мировой суд в течение 7 дней со дня его вручения. В заявлении должны быть указаны уважительные причины неявки в судебное заседание, о которых он не имел возможности своевременно сообщить суду, а также обстоятельства с доказательствами, которые могут повлия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ть на содержание решения суда.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Настоящее решение может быть обжаловано в апелляционном порядке в Ханты-Мансийский районный суд </w:t>
      </w:r>
      <w:r>
        <w:rPr>
          <w:rFonts w:ascii="Times New Roman" w:eastAsia="Times New Roman" w:hAnsi="Times New Roman" w:cs="Times New Roman"/>
          <w:sz w:val="27"/>
          <w:szCs w:val="27"/>
        </w:rPr>
        <w:t>через мирового судью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течение месяца по истечении срока подачи ответчиком заявления об его отмене, а в случае, если такое заявление подано, в течение месяца со дня вынесения определения суда об отказе в его удовлетворении.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 может не составлять мотивированное решение суда по рассмотренному им делу. Мотивированное решение суда составляется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widowControl w:val="0"/>
        <w:spacing w:before="0" w:after="0"/>
        <w:jc w:val="both"/>
        <w:rPr>
          <w:sz w:val="27"/>
          <w:szCs w:val="27"/>
        </w:rPr>
      </w:pPr>
    </w:p>
    <w:p>
      <w:pPr>
        <w:widowControl w:val="0"/>
        <w:spacing w:before="0" w:after="0"/>
        <w:jc w:val="both"/>
        <w:rPr>
          <w:sz w:val="27"/>
          <w:szCs w:val="27"/>
        </w:rPr>
      </w:pPr>
    </w:p>
    <w:p>
      <w:pPr>
        <w:widowControl w:val="0"/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>Ю.Б.Миненко</w:t>
      </w:r>
    </w:p>
    <w:p>
      <w:pPr>
        <w:widowControl w:val="0"/>
        <w:spacing w:before="0" w:after="0"/>
        <w:jc w:val="both"/>
        <w:rPr>
          <w:sz w:val="27"/>
          <w:szCs w:val="27"/>
        </w:rPr>
      </w:pPr>
    </w:p>
    <w:p>
      <w:pPr>
        <w:widowControl w:val="0"/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Копия верна:</w:t>
      </w:r>
    </w:p>
    <w:p>
      <w:pPr>
        <w:widowControl w:val="0"/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eastAsia="Times New Roman" w:hAnsi="Times New Roman" w:cs="Times New Roman"/>
          <w:sz w:val="27"/>
          <w:szCs w:val="27"/>
        </w:rPr>
        <w:t>Ю.Б.Миненко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5rplc-10">
    <w:name w:val="cat-PassportData grp-15 rplc-10"/>
    <w:basedOn w:val="DefaultParagraphFont"/>
  </w:style>
  <w:style w:type="character" w:customStyle="1" w:styleId="cat-Sumgrp-13rplc-17">
    <w:name w:val="cat-Sum grp-13 rplc-17"/>
    <w:basedOn w:val="DefaultParagraphFont"/>
  </w:style>
  <w:style w:type="character" w:customStyle="1" w:styleId="cat-Sumgrp-14rplc-18">
    <w:name w:val="cat-Sum grp-14 rplc-1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